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西北师范大学旅游学院预答辩和答辩管理办法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试行）</w:t>
      </w:r>
    </w:p>
    <w:p>
      <w:pPr>
        <w:jc w:val="center"/>
        <w:rPr>
          <w:rFonts w:hint="default"/>
          <w:sz w:val="30"/>
          <w:szCs w:val="30"/>
          <w:lang w:val="en-US" w:eastAsia="zh-CN"/>
        </w:rPr>
      </w:pP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第一条</w:t>
      </w:r>
      <w:r>
        <w:rPr>
          <w:rFonts w:hint="eastAsia"/>
          <w:sz w:val="28"/>
          <w:szCs w:val="28"/>
        </w:rPr>
        <w:t xml:space="preserve"> 经本人申请、导师推荐的硕士论文，可进行预答辩。申请预答辩须满足以下条件：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（一）申请人已修完培养方案规定课程，且成绩合格；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（二）申请人已通过学位论文开题报告和中期考核；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（三）申请人已完成学位论文并修改成稿。</w:t>
      </w: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第二条</w:t>
      </w:r>
      <w:r>
        <w:rPr>
          <w:rFonts w:hint="eastAsia"/>
          <w:sz w:val="28"/>
          <w:szCs w:val="28"/>
        </w:rPr>
        <w:t xml:space="preserve"> 硕士论文预答辩工作由学院组织实施。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学院应按照要求选聘预答辩专家组，并设 1 名预答辩秘书，专职负责预答辩具体工作。硕士论文预答辩专家组由 5 名或 7 名本学科（专业）或相关学科（专业）、专业学位类别（领域）具有高级职称的专家组成，其中应至少有 2-3名硕士研究生指导教师。申请人的导师可列席参加预答辩，但不能参加表决。</w:t>
      </w: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第三条</w:t>
      </w:r>
      <w:r>
        <w:rPr>
          <w:rFonts w:hint="eastAsia"/>
          <w:sz w:val="28"/>
          <w:szCs w:val="28"/>
        </w:rPr>
        <w:t xml:space="preserve"> 学院</w:t>
      </w:r>
      <w:r>
        <w:rPr>
          <w:rFonts w:hint="eastAsia"/>
          <w:sz w:val="28"/>
          <w:szCs w:val="28"/>
          <w:lang w:val="en-US" w:eastAsia="zh-CN"/>
        </w:rPr>
        <w:t>应</w:t>
      </w:r>
      <w:r>
        <w:rPr>
          <w:rFonts w:hint="eastAsia"/>
          <w:sz w:val="28"/>
          <w:szCs w:val="28"/>
        </w:rPr>
        <w:t>提前一周将预答辩方案、《西北师范大学硕士学位论文预答辩汇总表》和《西北师范大学硕士学位论文预答辩专家组成员名单》报校学位办备案。</w:t>
      </w: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第四条</w:t>
      </w:r>
      <w:r>
        <w:rPr>
          <w:rFonts w:hint="eastAsia"/>
          <w:sz w:val="28"/>
          <w:szCs w:val="28"/>
        </w:rPr>
        <w:t xml:space="preserve"> 学院</w:t>
      </w:r>
      <w:r>
        <w:rPr>
          <w:rFonts w:hint="eastAsia"/>
          <w:sz w:val="28"/>
          <w:szCs w:val="28"/>
          <w:lang w:val="en-US" w:eastAsia="zh-CN"/>
        </w:rPr>
        <w:t>应</w:t>
      </w:r>
      <w:r>
        <w:rPr>
          <w:rFonts w:hint="eastAsia"/>
          <w:sz w:val="28"/>
          <w:szCs w:val="28"/>
        </w:rPr>
        <w:t>提前一周将学位论文统一送交预答辩专家进行预审。预答辩专家应对学位论文进行认真审查，就学位论文的学术水平和创新性、论文工作量、学术规范等进行重点审查，并对论文中存在的不足和问题提出具体修改意见。</w:t>
      </w: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第五条</w:t>
      </w:r>
      <w:r>
        <w:rPr>
          <w:rFonts w:hint="eastAsia"/>
          <w:sz w:val="28"/>
          <w:szCs w:val="28"/>
        </w:rPr>
        <w:t xml:space="preserve"> 预答辩应在校内公开进行。学院应提前公告预答辩时间、地点和专家组成员。</w:t>
      </w:r>
    </w:p>
    <w:p>
      <w:pPr>
        <w:rPr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第六条</w:t>
      </w:r>
      <w:r>
        <w:rPr>
          <w:rFonts w:hint="eastAsia"/>
          <w:color w:val="FF0000"/>
          <w:sz w:val="28"/>
          <w:szCs w:val="28"/>
        </w:rPr>
        <w:t xml:space="preserve"> 预答辩专家组对申请人的学位论文做出评议，并进行无记名投票表决。预答辩结果</w:t>
      </w:r>
      <w:r>
        <w:rPr>
          <w:rFonts w:hint="eastAsia"/>
          <w:color w:val="FF0000"/>
          <w:sz w:val="28"/>
          <w:szCs w:val="28"/>
          <w:lang w:val="en-US" w:eastAsia="zh-CN"/>
        </w:rPr>
        <w:t>第一次</w:t>
      </w:r>
      <w:r>
        <w:rPr>
          <w:rFonts w:hint="eastAsia"/>
          <w:color w:val="FF0000"/>
          <w:sz w:val="28"/>
          <w:szCs w:val="28"/>
        </w:rPr>
        <w:t>分为通过</w:t>
      </w:r>
      <w:r>
        <w:rPr>
          <w:rFonts w:hint="eastAsia"/>
          <w:color w:val="FF0000"/>
          <w:sz w:val="28"/>
          <w:szCs w:val="28"/>
          <w:lang w:eastAsia="zh-CN"/>
        </w:rPr>
        <w:t>、</w:t>
      </w:r>
      <w:r>
        <w:rPr>
          <w:rFonts w:hint="eastAsia"/>
          <w:color w:val="FF0000"/>
          <w:sz w:val="28"/>
          <w:szCs w:val="28"/>
          <w:lang w:val="en-US" w:eastAsia="zh-CN"/>
        </w:rPr>
        <w:t>二次预答辩、</w:t>
      </w:r>
      <w:r>
        <w:rPr>
          <w:rFonts w:hint="eastAsia"/>
          <w:color w:val="FF0000"/>
          <w:sz w:val="28"/>
          <w:szCs w:val="28"/>
        </w:rPr>
        <w:t>不通过三种</w:t>
      </w:r>
      <w:r>
        <w:rPr>
          <w:rFonts w:hint="eastAsia"/>
          <w:color w:val="FF0000"/>
          <w:sz w:val="28"/>
          <w:szCs w:val="28"/>
          <w:lang w:eastAsia="zh-CN"/>
        </w:rPr>
        <w:t>；</w:t>
      </w:r>
      <w:r>
        <w:rPr>
          <w:rFonts w:hint="eastAsia"/>
          <w:color w:val="FF0000"/>
          <w:sz w:val="28"/>
          <w:szCs w:val="28"/>
          <w:lang w:val="en-US" w:eastAsia="zh-CN"/>
        </w:rPr>
        <w:t>第二次分为：通过、不通过两种。</w:t>
      </w:r>
    </w:p>
    <w:p>
      <w:pPr>
        <w:pStyle w:val="10"/>
        <w:rPr>
          <w:color w:val="FF0000"/>
          <w:sz w:val="28"/>
          <w:szCs w:val="28"/>
        </w:rPr>
      </w:pPr>
      <w:r>
        <w:rPr>
          <w:rFonts w:hint="eastAsia" w:asciiTheme="minorHAnsi" w:eastAsiaTheme="minorEastAsia" w:cstheme="minorBidi"/>
          <w:b/>
          <w:bCs/>
          <w:color w:val="FF0000"/>
          <w:kern w:val="2"/>
          <w:sz w:val="28"/>
          <w:szCs w:val="28"/>
        </w:rPr>
        <w:t>第七条</w:t>
      </w:r>
      <w:r>
        <w:rPr>
          <w:rFonts w:hint="eastAsia" w:asciiTheme="minorHAnsi" w:eastAsiaTheme="minorEastAsia" w:cstheme="minorBidi"/>
          <w:color w:val="FF0000"/>
          <w:kern w:val="2"/>
          <w:sz w:val="28"/>
          <w:szCs w:val="28"/>
        </w:rPr>
        <w:t xml:space="preserve"> 预答辩结果为“通过”的申请人，</w:t>
      </w:r>
      <w:r>
        <w:rPr>
          <w:rFonts w:hint="eastAsia" w:asciiTheme="minorHAnsi" w:eastAsiaTheme="minorEastAsia" w:cstheme="minorBidi"/>
          <w:color w:val="FF0000"/>
          <w:kern w:val="2"/>
          <w:sz w:val="28"/>
          <w:szCs w:val="28"/>
          <w:lang w:val="en-US" w:eastAsia="zh-CN"/>
        </w:rPr>
        <w:t>依据专家提出的意见修改论文，</w:t>
      </w:r>
      <w:r>
        <w:rPr>
          <w:rFonts w:hint="eastAsia" w:asciiTheme="minorHAnsi" w:eastAsiaTheme="minorEastAsia" w:cstheme="minorBidi"/>
          <w:color w:val="FF0000"/>
          <w:kern w:val="2"/>
          <w:sz w:val="28"/>
          <w:szCs w:val="28"/>
        </w:rPr>
        <w:t>在符合学校规定的其他条件后，向学院申请进行学位论文学术不端行为检测；预答辩结果为</w:t>
      </w:r>
      <w:r>
        <w:rPr>
          <w:rFonts w:hint="eastAsia" w:asciiTheme="minorHAnsi" w:eastAsiaTheme="minorEastAsia" w:cstheme="minorBidi"/>
          <w:color w:val="FF0000"/>
          <w:kern w:val="2"/>
          <w:sz w:val="28"/>
          <w:szCs w:val="28"/>
          <w:lang w:eastAsia="zh-CN"/>
        </w:rPr>
        <w:t>“</w:t>
      </w:r>
      <w:r>
        <w:rPr>
          <w:rFonts w:hint="eastAsia" w:asciiTheme="minorHAnsi" w:eastAsiaTheme="minorEastAsia" w:cstheme="minorBidi"/>
          <w:color w:val="FF0000"/>
          <w:kern w:val="2"/>
          <w:sz w:val="28"/>
          <w:szCs w:val="28"/>
          <w:lang w:val="en-US" w:eastAsia="zh-CN"/>
        </w:rPr>
        <w:t>二次预答辩”</w:t>
      </w:r>
      <w:r>
        <w:rPr>
          <w:rFonts w:hint="eastAsia" w:asciiTheme="minorHAnsi" w:eastAsiaTheme="minorEastAsia" w:cstheme="minorBidi"/>
          <w:color w:val="FF0000"/>
          <w:kern w:val="2"/>
          <w:sz w:val="28"/>
          <w:szCs w:val="28"/>
        </w:rPr>
        <w:t>的申请人，根据预答辩专家组提出的意见，在</w:t>
      </w:r>
      <w:r>
        <w:rPr>
          <w:rFonts w:hint="eastAsia" w:asciiTheme="minorHAnsi" w:eastAsiaTheme="minorEastAsia" w:cstheme="minorBidi"/>
          <w:color w:val="FF0000"/>
          <w:kern w:val="2"/>
          <w:sz w:val="28"/>
          <w:szCs w:val="28"/>
          <w:lang w:val="en-US" w:eastAsia="zh-CN"/>
        </w:rPr>
        <w:t>1</w:t>
      </w:r>
      <w:r>
        <w:rPr>
          <w:rFonts w:hint="eastAsia" w:asciiTheme="minorHAnsi" w:eastAsiaTheme="minorEastAsia" w:cstheme="minorBidi"/>
          <w:color w:val="FF0000"/>
          <w:kern w:val="2"/>
          <w:sz w:val="28"/>
          <w:szCs w:val="28"/>
        </w:rPr>
        <w:t>个月内完成修改，</w:t>
      </w:r>
      <w:r>
        <w:rPr>
          <w:rFonts w:hint="eastAsia" w:asciiTheme="minorHAnsi" w:eastAsiaTheme="minorEastAsia" w:cstheme="minorBidi"/>
          <w:color w:val="FF0000"/>
          <w:kern w:val="2"/>
          <w:sz w:val="28"/>
          <w:szCs w:val="28"/>
          <w:lang w:val="en-US" w:eastAsia="zh-CN"/>
        </w:rPr>
        <w:t>参加“二次预答辩”，通过后，</w:t>
      </w:r>
      <w:r>
        <w:rPr>
          <w:rFonts w:hint="eastAsia" w:asciiTheme="minorHAnsi" w:eastAsiaTheme="minorEastAsia" w:cstheme="minorBidi"/>
          <w:color w:val="FF0000"/>
          <w:kern w:val="2"/>
          <w:sz w:val="28"/>
          <w:szCs w:val="28"/>
        </w:rPr>
        <w:t>在符合学校规定的其他条件后，向学院申请进行学位论文学术不端行为检测；预答辩结果为“不通过”的申请人，须在导师指导下至少修改半年以上，</w:t>
      </w:r>
      <w:r>
        <w:rPr>
          <w:rFonts w:asciiTheme="minorHAnsi" w:eastAsiaTheme="minorEastAsia" w:cstheme="minorBidi"/>
          <w:color w:val="FF0000"/>
          <w:kern w:val="2"/>
          <w:sz w:val="28"/>
          <w:szCs w:val="28"/>
        </w:rPr>
        <w:t>经导师签字确认后，向学院提交修改说明，</w:t>
      </w:r>
      <w:r>
        <w:rPr>
          <w:rFonts w:hint="eastAsia" w:asciiTheme="minorHAnsi" w:eastAsiaTheme="minorEastAsia" w:cstheme="minorBidi"/>
          <w:color w:val="FF0000"/>
          <w:kern w:val="2"/>
          <w:sz w:val="28"/>
          <w:szCs w:val="28"/>
          <w:lang w:val="en-US" w:eastAsia="zh-CN"/>
        </w:rPr>
        <w:t>再次</w:t>
      </w:r>
      <w:r>
        <w:rPr>
          <w:rFonts w:asciiTheme="minorHAnsi" w:eastAsiaTheme="minorEastAsia" w:cstheme="minorBidi"/>
          <w:color w:val="FF0000"/>
          <w:kern w:val="2"/>
          <w:sz w:val="28"/>
          <w:szCs w:val="28"/>
        </w:rPr>
        <w:t>申请</w:t>
      </w:r>
      <w:r>
        <w:rPr>
          <w:rFonts w:hint="eastAsia" w:asciiTheme="minorHAnsi" w:eastAsiaTheme="minorEastAsia" w:cstheme="minorBidi"/>
          <w:color w:val="FF0000"/>
          <w:kern w:val="2"/>
          <w:sz w:val="28"/>
          <w:szCs w:val="28"/>
          <w:lang w:val="en-US" w:eastAsia="zh-CN"/>
        </w:rPr>
        <w:t>参加学院</w:t>
      </w:r>
      <w:r>
        <w:rPr>
          <w:rFonts w:asciiTheme="minorHAnsi" w:eastAsiaTheme="minorEastAsia" w:cstheme="minorBidi"/>
          <w:color w:val="FF0000"/>
          <w:kern w:val="2"/>
          <w:sz w:val="28"/>
          <w:szCs w:val="28"/>
        </w:rPr>
        <w:t>学位论文预答辩。</w:t>
      </w:r>
      <w:bookmarkStart w:id="0" w:name="_GoBack"/>
      <w:bookmarkEnd w:id="0"/>
    </w:p>
    <w:p>
      <w:pPr>
        <w:pStyle w:val="10"/>
        <w:rPr>
          <w:rFonts w:hint="eastAsia" w:asciiTheme="minorHAnsi" w:eastAsiaTheme="minorEastAsia" w:cstheme="minorBidi"/>
          <w:color w:val="auto"/>
          <w:kern w:val="2"/>
          <w:sz w:val="28"/>
          <w:szCs w:val="28"/>
        </w:rPr>
      </w:pPr>
      <w:r>
        <w:rPr>
          <w:rFonts w:hint="eastAsia" w:asciiTheme="minorHAnsi" w:eastAsiaTheme="minorEastAsia" w:cstheme="minorBidi"/>
          <w:b/>
          <w:bCs/>
          <w:color w:val="auto"/>
          <w:kern w:val="2"/>
          <w:sz w:val="28"/>
          <w:szCs w:val="28"/>
        </w:rPr>
        <w:t>第八条</w:t>
      </w:r>
      <w:r>
        <w:rPr>
          <w:rFonts w:hint="eastAsia" w:asciiTheme="minorHAnsi" w:eastAsiaTheme="minorEastAsia" w:cstheme="minorBidi"/>
          <w:color w:val="auto"/>
          <w:kern w:val="2"/>
          <w:sz w:val="28"/>
          <w:szCs w:val="28"/>
        </w:rPr>
        <w:t xml:space="preserve"> 申请人对预答辩专家组做出的“不通过”决定不认可的，可根据《西北师范大学博士、硕士研究生</w:t>
      </w:r>
      <w:r>
        <w:rPr>
          <w:rFonts w:asciiTheme="minorHAnsi" w:eastAsiaTheme="minorEastAsia" w:cstheme="minorBidi"/>
          <w:color w:val="auto"/>
          <w:kern w:val="2"/>
          <w:sz w:val="28"/>
          <w:szCs w:val="28"/>
        </w:rPr>
        <w:t>学位论文评审及答辩工作</w:t>
      </w:r>
      <w:r>
        <w:rPr>
          <w:rFonts w:hint="eastAsia" w:asciiTheme="minorHAnsi" w:eastAsiaTheme="minorEastAsia" w:cstheme="minorBidi"/>
          <w:color w:val="auto"/>
          <w:kern w:val="2"/>
          <w:sz w:val="28"/>
          <w:szCs w:val="28"/>
        </w:rPr>
        <w:t>实施办法（修订）》第八章第三十七条规定提出异议申请。</w:t>
      </w:r>
    </w:p>
    <w:p>
      <w:pPr>
        <w:pStyle w:val="10"/>
        <w:rPr>
          <w:rFonts w:hint="eastAsia" w:asciiTheme="minorHAnsi" w:eastAsiaTheme="minorEastAsia" w:cstheme="minorBidi"/>
          <w:color w:val="auto"/>
          <w:kern w:val="2"/>
          <w:sz w:val="28"/>
          <w:szCs w:val="28"/>
        </w:rPr>
      </w:pPr>
      <w:r>
        <w:rPr>
          <w:rFonts w:asciiTheme="minorHAnsi" w:eastAsiaTheme="minorEastAsia" w:cstheme="minorBidi"/>
          <w:b/>
          <w:bCs/>
          <w:color w:val="auto"/>
          <w:kern w:val="2"/>
          <w:sz w:val="28"/>
          <w:szCs w:val="28"/>
        </w:rPr>
        <w:t>第</w:t>
      </w:r>
      <w:r>
        <w:rPr>
          <w:rFonts w:hint="eastAsia" w:asciiTheme="minorHAnsi" w:eastAsiaTheme="minorEastAsia" w:cstheme="minorBidi"/>
          <w:b/>
          <w:bCs/>
          <w:color w:val="auto"/>
          <w:kern w:val="2"/>
          <w:sz w:val="28"/>
          <w:szCs w:val="28"/>
        </w:rPr>
        <w:t>九</w:t>
      </w:r>
      <w:r>
        <w:rPr>
          <w:rFonts w:asciiTheme="minorHAnsi" w:eastAsiaTheme="minorEastAsia" w:cstheme="minorBidi"/>
          <w:b/>
          <w:bCs/>
          <w:color w:val="auto"/>
          <w:kern w:val="2"/>
          <w:sz w:val="28"/>
          <w:szCs w:val="28"/>
        </w:rPr>
        <w:t>条</w:t>
      </w:r>
      <w:r>
        <w:rPr>
          <w:rFonts w:hint="eastAsia" w:asciiTheme="minorHAnsi" w:eastAsiaTheme="minorEastAsia" w:cstheme="minorBidi"/>
          <w:color w:val="auto"/>
          <w:kern w:val="2"/>
          <w:sz w:val="28"/>
          <w:szCs w:val="28"/>
        </w:rPr>
        <w:t xml:space="preserve"> </w:t>
      </w:r>
      <w:r>
        <w:rPr>
          <w:rFonts w:asciiTheme="minorHAnsi" w:eastAsiaTheme="minorEastAsia" w:cstheme="minorBidi"/>
          <w:color w:val="auto"/>
          <w:kern w:val="2"/>
          <w:sz w:val="28"/>
          <w:szCs w:val="28"/>
        </w:rPr>
        <w:t>根据国务院学位委员会《关于在学位授予工作中加强学术道德和学术规范建设的意见》（学位〔2010</w:t>
      </w:r>
      <w:r>
        <w:rPr>
          <w:rFonts w:hint="eastAsia" w:asciiTheme="minorHAnsi" w:eastAsiaTheme="minorEastAsia" w:cstheme="minorBidi"/>
          <w:color w:val="auto"/>
          <w:kern w:val="2"/>
          <w:sz w:val="28"/>
          <w:szCs w:val="28"/>
        </w:rPr>
        <w:t>〕</w:t>
      </w:r>
      <w:r>
        <w:rPr>
          <w:rFonts w:asciiTheme="minorHAnsi" w:eastAsiaTheme="minorEastAsia" w:cstheme="minorBidi"/>
          <w:color w:val="auto"/>
          <w:kern w:val="2"/>
          <w:sz w:val="28"/>
          <w:szCs w:val="28"/>
        </w:rPr>
        <w:t>9</w:t>
      </w:r>
      <w:r>
        <w:rPr>
          <w:rFonts w:hint="eastAsia" w:asciiTheme="minorHAnsi" w:eastAsiaTheme="minorEastAsia" w:cstheme="minorBidi"/>
          <w:color w:val="auto"/>
          <w:kern w:val="2"/>
          <w:sz w:val="28"/>
          <w:szCs w:val="28"/>
        </w:rPr>
        <w:t>号）、教育部《关于严肃处理高等学校学术不端行为的通知》（教社科〔</w:t>
      </w:r>
      <w:r>
        <w:rPr>
          <w:rFonts w:asciiTheme="minorHAnsi" w:eastAsiaTheme="minorEastAsia" w:cstheme="minorBidi"/>
          <w:color w:val="auto"/>
          <w:kern w:val="2"/>
          <w:sz w:val="28"/>
          <w:szCs w:val="28"/>
        </w:rPr>
        <w:t>2009</w:t>
      </w:r>
      <w:r>
        <w:rPr>
          <w:rFonts w:hint="eastAsia" w:asciiTheme="minorHAnsi" w:eastAsiaTheme="minorEastAsia" w:cstheme="minorBidi"/>
          <w:color w:val="auto"/>
          <w:kern w:val="2"/>
          <w:sz w:val="28"/>
          <w:szCs w:val="28"/>
        </w:rPr>
        <w:t>〕</w:t>
      </w:r>
      <w:r>
        <w:rPr>
          <w:rFonts w:asciiTheme="minorHAnsi" w:eastAsiaTheme="minorEastAsia" w:cstheme="minorBidi"/>
          <w:color w:val="auto"/>
          <w:kern w:val="2"/>
          <w:sz w:val="28"/>
          <w:szCs w:val="28"/>
        </w:rPr>
        <w:t>3</w:t>
      </w:r>
      <w:r>
        <w:rPr>
          <w:rFonts w:hint="eastAsia" w:asciiTheme="minorHAnsi" w:eastAsiaTheme="minorEastAsia" w:cstheme="minorBidi"/>
          <w:color w:val="auto"/>
          <w:kern w:val="2"/>
          <w:sz w:val="28"/>
          <w:szCs w:val="28"/>
        </w:rPr>
        <w:t>号）、《学位论文作假行为处理办法》（教育部第</w:t>
      </w:r>
      <w:r>
        <w:rPr>
          <w:rFonts w:asciiTheme="minorHAnsi" w:eastAsiaTheme="minorEastAsia" w:cstheme="minorBidi"/>
          <w:color w:val="auto"/>
          <w:kern w:val="2"/>
          <w:sz w:val="28"/>
          <w:szCs w:val="28"/>
        </w:rPr>
        <w:t>34</w:t>
      </w:r>
      <w:r>
        <w:rPr>
          <w:rFonts w:hint="eastAsia" w:asciiTheme="minorHAnsi" w:eastAsiaTheme="minorEastAsia" w:cstheme="minorBidi"/>
          <w:color w:val="auto"/>
          <w:kern w:val="2"/>
          <w:sz w:val="28"/>
          <w:szCs w:val="28"/>
        </w:rPr>
        <w:t>号令）和《西北师范大学学术不端行为查处实施细则》（西师发〔</w:t>
      </w:r>
      <w:r>
        <w:rPr>
          <w:rFonts w:asciiTheme="minorHAnsi" w:eastAsiaTheme="minorEastAsia" w:cstheme="minorBidi"/>
          <w:color w:val="auto"/>
          <w:kern w:val="2"/>
          <w:sz w:val="28"/>
          <w:szCs w:val="28"/>
        </w:rPr>
        <w:t>2017</w:t>
      </w:r>
      <w:r>
        <w:rPr>
          <w:rFonts w:hint="eastAsia" w:asciiTheme="minorHAnsi" w:eastAsiaTheme="minorEastAsia" w:cstheme="minorBidi"/>
          <w:color w:val="auto"/>
          <w:kern w:val="2"/>
          <w:sz w:val="28"/>
          <w:szCs w:val="28"/>
        </w:rPr>
        <w:t>〕</w:t>
      </w:r>
      <w:r>
        <w:rPr>
          <w:rFonts w:asciiTheme="minorHAnsi" w:eastAsiaTheme="minorEastAsia" w:cstheme="minorBidi"/>
          <w:color w:val="auto"/>
          <w:kern w:val="2"/>
          <w:sz w:val="28"/>
          <w:szCs w:val="28"/>
        </w:rPr>
        <w:t>9</w:t>
      </w:r>
      <w:r>
        <w:rPr>
          <w:rFonts w:hint="eastAsia" w:asciiTheme="minorHAnsi" w:eastAsiaTheme="minorEastAsia" w:cstheme="minorBidi"/>
          <w:color w:val="auto"/>
          <w:kern w:val="2"/>
          <w:sz w:val="28"/>
          <w:szCs w:val="28"/>
        </w:rPr>
        <w:t>号）等文件精神，对通过预答辩的论文进行学术不端行为检测。</w:t>
      </w:r>
    </w:p>
    <w:p>
      <w:pPr>
        <w:pStyle w:val="10"/>
        <w:rPr>
          <w:rFonts w:ascii="FangSong_GB2312" w:hAnsi="FangSong_GB2312" w:cs="FangSong_GB2312"/>
          <w:color w:val="000000"/>
          <w:kern w:val="0"/>
          <w:sz w:val="28"/>
          <w:szCs w:val="28"/>
        </w:rPr>
      </w:pPr>
      <w:r>
        <w:rPr>
          <w:rFonts w:hint="eastAsia" w:asciiTheme="minorHAnsi" w:eastAsiaTheme="minorEastAsia" w:cstheme="minorBidi"/>
          <w:b/>
          <w:bCs/>
          <w:color w:val="auto"/>
          <w:kern w:val="2"/>
          <w:sz w:val="28"/>
          <w:szCs w:val="28"/>
        </w:rPr>
        <w:t>第十条</w:t>
      </w:r>
      <w:r>
        <w:rPr>
          <w:rFonts w:hint="eastAsia" w:asciiTheme="minorHAnsi" w:eastAsiaTheme="minorEastAsia" w:cstheme="minorBidi"/>
          <w:color w:val="auto"/>
          <w:kern w:val="2"/>
          <w:sz w:val="28"/>
          <w:szCs w:val="28"/>
        </w:rPr>
        <w:t xml:space="preserve"> 根据《西北师范大学博士、硕士研究生</w:t>
      </w:r>
      <w:r>
        <w:rPr>
          <w:rFonts w:asciiTheme="minorHAnsi" w:eastAsiaTheme="minorEastAsia" w:cstheme="minorBidi"/>
          <w:color w:val="auto"/>
          <w:kern w:val="2"/>
          <w:sz w:val="28"/>
          <w:szCs w:val="28"/>
        </w:rPr>
        <w:t>学位论文评审及答辩工作</w:t>
      </w:r>
      <w:r>
        <w:rPr>
          <w:rFonts w:hint="eastAsia" w:asciiTheme="minorHAnsi" w:eastAsiaTheme="minorEastAsia" w:cstheme="minorBidi"/>
          <w:color w:val="auto"/>
          <w:kern w:val="2"/>
          <w:sz w:val="28"/>
          <w:szCs w:val="28"/>
        </w:rPr>
        <w:t>实施办法（修订）》</w:t>
      </w:r>
      <w:r>
        <w:rPr>
          <w:rFonts w:asciiTheme="minorHAnsi" w:eastAsiaTheme="minorEastAsia" w:cstheme="minorBidi"/>
          <w:color w:val="auto"/>
          <w:kern w:val="2"/>
          <w:sz w:val="28"/>
          <w:szCs w:val="28"/>
        </w:rPr>
        <w:t>第五章学术不端行为检测</w:t>
      </w:r>
      <w:r>
        <w:rPr>
          <w:rFonts w:hint="eastAsia" w:asciiTheme="minorHAnsi" w:eastAsiaTheme="minorEastAsia" w:cstheme="minorBidi"/>
          <w:color w:val="auto"/>
          <w:kern w:val="2"/>
          <w:sz w:val="28"/>
          <w:szCs w:val="28"/>
        </w:rPr>
        <w:t>要求，对</w:t>
      </w:r>
      <w:r>
        <w:rPr>
          <w:rFonts w:asciiTheme="minorHAnsi" w:eastAsiaTheme="minorEastAsia" w:cstheme="minorBidi"/>
          <w:color w:val="auto"/>
          <w:kern w:val="2"/>
          <w:sz w:val="28"/>
          <w:szCs w:val="28"/>
        </w:rPr>
        <w:t>所有经导师同意，申请参加博士、硕士学位申请的学位论文均须进行检测</w:t>
      </w:r>
      <w:r>
        <w:rPr>
          <w:rFonts w:hint="eastAsia" w:asciiTheme="minorHAnsi" w:eastAsiaTheme="minorEastAsia" w:cstheme="minorBidi"/>
          <w:color w:val="auto"/>
          <w:kern w:val="2"/>
          <w:sz w:val="28"/>
          <w:szCs w:val="28"/>
          <w:lang w:eastAsia="zh-CN"/>
        </w:rPr>
        <w:t>，</w:t>
      </w:r>
      <w:r>
        <w:rPr>
          <w:rFonts w:hint="eastAsia" w:asciiTheme="minorHAnsi" w:eastAsiaTheme="minorEastAsia" w:cstheme="minorBidi"/>
          <w:color w:val="auto"/>
          <w:kern w:val="2"/>
          <w:sz w:val="28"/>
          <w:szCs w:val="28"/>
          <w:lang w:val="en-US" w:eastAsia="zh-CN"/>
        </w:rPr>
        <w:t>只有检测通过的学位论文才可参加答辩</w:t>
      </w:r>
      <w:r>
        <w:rPr>
          <w:rFonts w:asciiTheme="minorHAnsi" w:eastAsiaTheme="minorEastAsia" w:cstheme="minorBidi"/>
          <w:color w:val="auto"/>
          <w:kern w:val="2"/>
          <w:sz w:val="28"/>
          <w:szCs w:val="28"/>
        </w:rPr>
        <w:t>。</w:t>
      </w:r>
    </w:p>
    <w:p>
      <w:pPr>
        <w:pStyle w:val="10"/>
        <w:rPr>
          <w:rFonts w:hint="eastAsia" w:asciiTheme="minorHAnsi" w:eastAsiaTheme="minorEastAsia" w:cstheme="minorBidi"/>
          <w:color w:val="auto"/>
          <w:kern w:val="2"/>
          <w:sz w:val="28"/>
          <w:szCs w:val="28"/>
        </w:rPr>
      </w:pPr>
      <w:r>
        <w:rPr>
          <w:rFonts w:asciiTheme="minorHAnsi" w:eastAsiaTheme="minorEastAsia" w:cstheme="minorBidi"/>
          <w:b/>
          <w:bCs/>
          <w:color w:val="auto"/>
          <w:kern w:val="2"/>
          <w:sz w:val="28"/>
          <w:szCs w:val="28"/>
        </w:rPr>
        <w:t>第</w:t>
      </w:r>
      <w:r>
        <w:rPr>
          <w:rFonts w:hint="eastAsia" w:asciiTheme="minorHAnsi" w:eastAsiaTheme="minorEastAsia" w:cstheme="minorBidi"/>
          <w:b/>
          <w:bCs/>
          <w:color w:val="auto"/>
          <w:kern w:val="2"/>
          <w:sz w:val="28"/>
          <w:szCs w:val="28"/>
        </w:rPr>
        <w:t>十一</w:t>
      </w:r>
      <w:r>
        <w:rPr>
          <w:rFonts w:asciiTheme="minorHAnsi" w:eastAsiaTheme="minorEastAsia" w:cstheme="minorBidi"/>
          <w:b/>
          <w:bCs/>
          <w:color w:val="auto"/>
          <w:kern w:val="2"/>
          <w:sz w:val="28"/>
          <w:szCs w:val="28"/>
        </w:rPr>
        <w:t>条</w:t>
      </w:r>
      <w:r>
        <w:rPr>
          <w:rFonts w:hint="eastAsia" w:asciiTheme="minorHAnsi" w:eastAsiaTheme="minorEastAsia" w:cstheme="minorBidi"/>
          <w:color w:val="auto"/>
          <w:kern w:val="2"/>
          <w:sz w:val="28"/>
          <w:szCs w:val="28"/>
        </w:rPr>
        <w:t xml:space="preserve"> </w:t>
      </w:r>
      <w:r>
        <w:rPr>
          <w:rFonts w:asciiTheme="minorHAnsi" w:eastAsiaTheme="minorEastAsia" w:cstheme="minorBidi"/>
          <w:color w:val="auto"/>
          <w:kern w:val="2"/>
          <w:sz w:val="28"/>
          <w:szCs w:val="28"/>
        </w:rPr>
        <w:t>对检测结果存在异议，申请人可向学院分委会提出申诉，并填写《西北师范大学博士、硕士学位论文学术不端行为检测结果异议表》。学院分委会接到申诉后，须组成不少于3人的相应学科（专业）或专业学位类别（领域）专家组，对检测结果给出最终判断与鉴定。学院分委会依据此鉴定作出是否同意送审的处理决定，并将鉴定和处理结果在论文送审前报校学位办审核备案。</w:t>
      </w:r>
    </w:p>
    <w:p>
      <w:pPr>
        <w:pStyle w:val="10"/>
        <w:rPr>
          <w:rFonts w:hint="eastAsia" w:asciiTheme="minorHAnsi" w:eastAsiaTheme="minorEastAsia" w:cstheme="minorBidi"/>
          <w:color w:val="auto"/>
          <w:kern w:val="2"/>
          <w:sz w:val="28"/>
          <w:szCs w:val="28"/>
        </w:rPr>
      </w:pPr>
      <w:r>
        <w:rPr>
          <w:rFonts w:hint="eastAsia" w:asciiTheme="minorHAnsi" w:eastAsiaTheme="minorEastAsia" w:cstheme="minorBidi"/>
          <w:b/>
          <w:bCs/>
          <w:color w:val="auto"/>
          <w:kern w:val="2"/>
          <w:sz w:val="28"/>
          <w:szCs w:val="28"/>
        </w:rPr>
        <w:t xml:space="preserve">第十二条 </w:t>
      </w:r>
      <w:r>
        <w:rPr>
          <w:rFonts w:hint="eastAsia" w:asciiTheme="minorHAnsi" w:eastAsiaTheme="minorEastAsia" w:cstheme="minorBidi"/>
          <w:color w:val="auto"/>
          <w:kern w:val="2"/>
          <w:sz w:val="28"/>
          <w:szCs w:val="28"/>
        </w:rPr>
        <w:t xml:space="preserve"> 根据《西北师范大学博士、硕士研究生</w:t>
      </w:r>
      <w:r>
        <w:rPr>
          <w:rFonts w:asciiTheme="minorHAnsi" w:eastAsiaTheme="minorEastAsia" w:cstheme="minorBidi"/>
          <w:color w:val="auto"/>
          <w:kern w:val="2"/>
          <w:sz w:val="28"/>
          <w:szCs w:val="28"/>
        </w:rPr>
        <w:t>学位论文评审及答辩工作</w:t>
      </w:r>
      <w:r>
        <w:rPr>
          <w:rFonts w:hint="eastAsia" w:asciiTheme="minorHAnsi" w:eastAsiaTheme="minorEastAsia" w:cstheme="minorBidi"/>
          <w:color w:val="auto"/>
          <w:kern w:val="2"/>
          <w:sz w:val="28"/>
          <w:szCs w:val="28"/>
        </w:rPr>
        <w:t>实施办法（修订）》第六章</w:t>
      </w:r>
      <w:r>
        <w:rPr>
          <w:rFonts w:asciiTheme="minorHAnsi" w:eastAsiaTheme="minorEastAsia" w:cstheme="minorBidi"/>
          <w:color w:val="auto"/>
          <w:kern w:val="2"/>
          <w:sz w:val="28"/>
          <w:szCs w:val="28"/>
        </w:rPr>
        <w:t>论文评阅</w:t>
      </w:r>
      <w:r>
        <w:rPr>
          <w:rFonts w:hint="eastAsia" w:asciiTheme="minorHAnsi" w:eastAsiaTheme="minorEastAsia" w:cstheme="minorBidi"/>
          <w:color w:val="auto"/>
          <w:kern w:val="2"/>
          <w:sz w:val="28"/>
          <w:szCs w:val="28"/>
        </w:rPr>
        <w:t>对</w:t>
      </w:r>
      <w:r>
        <w:rPr>
          <w:rFonts w:asciiTheme="minorHAnsi" w:eastAsiaTheme="minorEastAsia" w:cstheme="minorBidi"/>
          <w:color w:val="auto"/>
          <w:kern w:val="2"/>
          <w:sz w:val="28"/>
          <w:szCs w:val="28"/>
        </w:rPr>
        <w:t>申请参加硕士学位申请的学位论文均须进行</w:t>
      </w:r>
      <w:r>
        <w:rPr>
          <w:rFonts w:hint="eastAsia" w:asciiTheme="minorHAnsi" w:eastAsiaTheme="minorEastAsia" w:cstheme="minorBidi"/>
          <w:color w:val="auto"/>
          <w:kern w:val="2"/>
          <w:sz w:val="28"/>
          <w:szCs w:val="28"/>
        </w:rPr>
        <w:t>论文评阅</w:t>
      </w:r>
      <w:r>
        <w:rPr>
          <w:rFonts w:hint="eastAsia" w:asciiTheme="minorHAnsi" w:eastAsiaTheme="minorEastAsia" w:cstheme="minorBidi"/>
          <w:color w:val="auto"/>
          <w:kern w:val="2"/>
          <w:sz w:val="28"/>
          <w:szCs w:val="28"/>
          <w:lang w:eastAsia="zh-CN"/>
        </w:rPr>
        <w:t>，</w:t>
      </w:r>
      <w:r>
        <w:rPr>
          <w:rFonts w:hint="eastAsia" w:asciiTheme="minorHAnsi" w:eastAsiaTheme="minorEastAsia" w:cstheme="minorBidi"/>
          <w:color w:val="auto"/>
          <w:kern w:val="2"/>
          <w:sz w:val="28"/>
          <w:szCs w:val="28"/>
          <w:lang w:val="en-US" w:eastAsia="zh-CN"/>
        </w:rPr>
        <w:t>硕士论文专家评审通过者方可参加学院硕士论文答辩</w:t>
      </w:r>
      <w:r>
        <w:rPr>
          <w:rFonts w:hint="eastAsia" w:asciiTheme="minorHAnsi" w:eastAsiaTheme="minorEastAsia" w:cstheme="minorBidi"/>
          <w:color w:val="auto"/>
          <w:kern w:val="2"/>
          <w:sz w:val="28"/>
          <w:szCs w:val="28"/>
        </w:rPr>
        <w:t>。</w:t>
      </w: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第十三条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硕士论文答辩工作由学院组织实施。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学院应按照要求选聘答辩专家组，并设 1 名答辩秘书，专职负责答辩具体工作。硕士论文答辩专家组由 5 名或 7 名本学科（专业）或相关学科（专业）、专业学位类别（领域）具有高级职称的专家组成，其中应至少有 2-3名硕士研究生指导教师。申请人的导师可列席参加答辩，但不能参加表决。</w:t>
      </w:r>
    </w:p>
    <w:p>
      <w:pPr>
        <w:rPr>
          <w:rFonts w:hint="eastAsia" w:asciiTheme="minorHAnsi" w:eastAsiaTheme="minorEastAsia" w:cstheme="minorBidi"/>
          <w:color w:val="auto"/>
          <w:kern w:val="2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第十四条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HAnsi" w:eastAsiaTheme="minorEastAsia" w:cstheme="minorBidi"/>
          <w:color w:val="auto"/>
          <w:kern w:val="2"/>
          <w:sz w:val="28"/>
          <w:szCs w:val="28"/>
          <w:lang w:val="en-US" w:eastAsia="zh-CN"/>
        </w:rPr>
        <w:t>硕士论文答辩具体</w:t>
      </w:r>
      <w:r>
        <w:rPr>
          <w:rFonts w:hint="eastAsia" w:asciiTheme="minorHAnsi" w:eastAsiaTheme="minorEastAsia" w:cstheme="minorBidi"/>
          <w:color w:val="auto"/>
          <w:kern w:val="2"/>
          <w:sz w:val="28"/>
          <w:szCs w:val="28"/>
        </w:rPr>
        <w:t>根据《西北师范大学博士、硕士研究生</w:t>
      </w:r>
      <w:r>
        <w:rPr>
          <w:rFonts w:asciiTheme="minorHAnsi" w:eastAsiaTheme="minorEastAsia" w:cstheme="minorBidi"/>
          <w:color w:val="auto"/>
          <w:kern w:val="2"/>
          <w:sz w:val="28"/>
          <w:szCs w:val="28"/>
        </w:rPr>
        <w:t>学位论文评审及答辩工作</w:t>
      </w:r>
      <w:r>
        <w:rPr>
          <w:rFonts w:hint="eastAsia" w:asciiTheme="minorHAnsi" w:eastAsiaTheme="minorEastAsia" w:cstheme="minorBidi"/>
          <w:color w:val="auto"/>
          <w:kern w:val="2"/>
          <w:sz w:val="28"/>
          <w:szCs w:val="28"/>
        </w:rPr>
        <w:t>实施办法（修订）》第七章论文答辩对</w:t>
      </w:r>
      <w:r>
        <w:rPr>
          <w:rFonts w:asciiTheme="minorHAnsi" w:eastAsiaTheme="minorEastAsia" w:cstheme="minorBidi"/>
          <w:color w:val="auto"/>
          <w:kern w:val="2"/>
          <w:sz w:val="28"/>
          <w:szCs w:val="28"/>
        </w:rPr>
        <w:t>申请参加硕士学位申请的学位论文</w:t>
      </w:r>
      <w:r>
        <w:rPr>
          <w:rFonts w:hint="eastAsia" w:asciiTheme="minorHAnsi" w:eastAsiaTheme="minorEastAsia" w:cstheme="minorBidi"/>
          <w:color w:val="auto"/>
          <w:kern w:val="2"/>
          <w:sz w:val="28"/>
          <w:szCs w:val="28"/>
        </w:rPr>
        <w:t>学院组织答辩</w:t>
      </w:r>
      <w:r>
        <w:rPr>
          <w:rFonts w:hint="eastAsia" w:asciiTheme="minorHAnsi" w:eastAsiaTheme="minorEastAsia" w:cstheme="minorBidi"/>
          <w:color w:val="auto"/>
          <w:kern w:val="2"/>
          <w:sz w:val="28"/>
          <w:szCs w:val="28"/>
          <w:lang w:val="en-US" w:eastAsia="zh-CN"/>
        </w:rPr>
        <w:t>执行</w:t>
      </w:r>
      <w:r>
        <w:rPr>
          <w:rFonts w:hint="eastAsia" w:asciiTheme="minorHAnsi" w:eastAsiaTheme="minorEastAsia" w:cstheme="minorBidi"/>
          <w:color w:val="auto"/>
          <w:kern w:val="2"/>
          <w:sz w:val="28"/>
          <w:szCs w:val="28"/>
        </w:rPr>
        <w:t>。</w:t>
      </w:r>
    </w:p>
    <w:p>
      <w:pPr>
        <w:pStyle w:val="10"/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hint="eastAsia" w:asciiTheme="minorHAnsi" w:eastAsiaTheme="minorEastAsia" w:cstheme="minorBidi"/>
          <w:color w:val="auto"/>
          <w:kern w:val="2"/>
          <w:sz w:val="28"/>
          <w:szCs w:val="28"/>
        </w:rPr>
      </w:pPr>
    </w:p>
    <w:p>
      <w:pPr>
        <w:pStyle w:val="10"/>
        <w:widowControl w:val="0"/>
        <w:numPr>
          <w:ilvl w:val="0"/>
          <w:numId w:val="0"/>
        </w:numPr>
        <w:autoSpaceDE w:val="0"/>
        <w:autoSpaceDN w:val="0"/>
        <w:adjustRightInd w:val="0"/>
        <w:ind w:leftChars="0"/>
        <w:rPr>
          <w:rFonts w:hint="default" w:asciiTheme="minorHAnsi" w:eastAsiaTheme="minorEastAsia" w:cstheme="minorBidi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Theme="minorHAnsi" w:eastAsiaTheme="minorEastAsia" w:cstheme="minorBidi"/>
          <w:b/>
          <w:bCs/>
          <w:color w:val="auto"/>
          <w:kern w:val="2"/>
          <w:sz w:val="28"/>
          <w:szCs w:val="28"/>
          <w:lang w:val="en-US" w:eastAsia="zh-CN"/>
        </w:rPr>
        <w:t>第十五条</w:t>
      </w:r>
      <w:r>
        <w:rPr>
          <w:rFonts w:hint="eastAsia" w:asciiTheme="minorHAnsi" w:eastAsiaTheme="minorEastAsia" w:cstheme="minorBidi"/>
          <w:color w:val="auto"/>
          <w:kern w:val="2"/>
          <w:sz w:val="28"/>
          <w:szCs w:val="28"/>
          <w:lang w:val="en-US" w:eastAsia="zh-CN"/>
        </w:rPr>
        <w:t xml:space="preserve"> 学院硕士论文预答辩、答辩全部采用匿名制度（即论文的封面、论文的签名处、论文的致谢等地方不能出现导师名字与硕士自己的名字，汇报时也不能提哪位硕导的硕士及硕士自己的名字）、导师尽量回避制度。</w:t>
      </w:r>
    </w:p>
    <w:p>
      <w:pPr>
        <w:pStyle w:val="10"/>
        <w:widowControl w:val="0"/>
        <w:numPr>
          <w:ilvl w:val="0"/>
          <w:numId w:val="0"/>
        </w:numPr>
        <w:autoSpaceDE w:val="0"/>
        <w:autoSpaceDN w:val="0"/>
        <w:adjustRightInd w:val="0"/>
        <w:ind w:leftChars="0"/>
        <w:rPr>
          <w:rFonts w:hint="eastAsia" w:asciiTheme="minorHAnsi" w:eastAsiaTheme="minorEastAsia" w:cstheme="minorBidi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Theme="minorHAnsi" w:eastAsiaTheme="minorEastAsia" w:cstheme="minorBidi"/>
          <w:b/>
          <w:bCs/>
          <w:color w:val="auto"/>
          <w:kern w:val="2"/>
          <w:sz w:val="28"/>
          <w:szCs w:val="28"/>
          <w:lang w:val="en-US" w:eastAsia="zh-CN"/>
        </w:rPr>
        <w:t>第十六条</w:t>
      </w:r>
      <w:r>
        <w:rPr>
          <w:rFonts w:hint="eastAsia" w:asciiTheme="minorHAnsi" w:eastAsiaTheme="minorEastAsia" w:cstheme="minorBidi"/>
          <w:color w:val="auto"/>
          <w:kern w:val="2"/>
          <w:sz w:val="28"/>
          <w:szCs w:val="28"/>
          <w:lang w:val="en-US" w:eastAsia="zh-CN"/>
        </w:rPr>
        <w:t xml:space="preserve"> 本办法自颁布之日起执行，以前的相关学院预答辩及答辩办法同时废止。</w:t>
      </w:r>
    </w:p>
    <w:p>
      <w:pPr>
        <w:pStyle w:val="10"/>
        <w:widowControl w:val="0"/>
        <w:numPr>
          <w:ilvl w:val="0"/>
          <w:numId w:val="0"/>
        </w:numPr>
        <w:autoSpaceDE w:val="0"/>
        <w:autoSpaceDN w:val="0"/>
        <w:adjustRightInd w:val="0"/>
        <w:ind w:leftChars="0"/>
        <w:rPr>
          <w:rFonts w:hint="eastAsia" w:asciiTheme="minorHAnsi" w:eastAsiaTheme="minorEastAsia" w:cstheme="minorBidi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Theme="minorHAnsi" w:eastAsiaTheme="minorEastAsia" w:cstheme="minorBidi"/>
          <w:color w:val="auto"/>
          <w:kern w:val="2"/>
          <w:sz w:val="28"/>
          <w:szCs w:val="28"/>
          <w:lang w:val="en-US" w:eastAsia="zh-CN"/>
        </w:rPr>
        <w:t xml:space="preserve">                                      </w:t>
      </w:r>
    </w:p>
    <w:p>
      <w:pPr>
        <w:pStyle w:val="10"/>
        <w:widowControl w:val="0"/>
        <w:numPr>
          <w:ilvl w:val="0"/>
          <w:numId w:val="0"/>
        </w:numPr>
        <w:autoSpaceDE w:val="0"/>
        <w:autoSpaceDN w:val="0"/>
        <w:adjustRightInd w:val="0"/>
        <w:ind w:leftChars="0"/>
        <w:rPr>
          <w:rFonts w:hint="eastAsia" w:asciiTheme="minorHAnsi" w:eastAsiaTheme="minorEastAsia" w:cstheme="minorBidi"/>
          <w:color w:val="auto"/>
          <w:kern w:val="2"/>
          <w:sz w:val="28"/>
          <w:szCs w:val="28"/>
          <w:lang w:val="en-US" w:eastAsia="zh-CN"/>
        </w:rPr>
      </w:pPr>
    </w:p>
    <w:p>
      <w:pPr>
        <w:pStyle w:val="10"/>
        <w:widowControl w:val="0"/>
        <w:numPr>
          <w:ilvl w:val="0"/>
          <w:numId w:val="0"/>
        </w:numPr>
        <w:autoSpaceDE w:val="0"/>
        <w:autoSpaceDN w:val="0"/>
        <w:adjustRightInd w:val="0"/>
        <w:ind w:leftChars="0"/>
        <w:rPr>
          <w:rFonts w:hint="eastAsia" w:asciiTheme="minorHAnsi" w:eastAsiaTheme="minorEastAsia" w:cstheme="minorBidi"/>
          <w:color w:val="auto"/>
          <w:kern w:val="2"/>
          <w:sz w:val="28"/>
          <w:szCs w:val="28"/>
          <w:lang w:val="en-US" w:eastAsia="zh-CN"/>
        </w:rPr>
      </w:pPr>
    </w:p>
    <w:p>
      <w:pPr>
        <w:pStyle w:val="10"/>
        <w:widowControl w:val="0"/>
        <w:numPr>
          <w:ilvl w:val="0"/>
          <w:numId w:val="0"/>
        </w:numPr>
        <w:autoSpaceDE w:val="0"/>
        <w:autoSpaceDN w:val="0"/>
        <w:adjustRightInd w:val="0"/>
        <w:ind w:leftChars="0"/>
        <w:rPr>
          <w:rFonts w:hint="eastAsia" w:asciiTheme="minorHAnsi" w:eastAsiaTheme="minorEastAsia" w:cstheme="minorBidi"/>
          <w:color w:val="auto"/>
          <w:kern w:val="2"/>
          <w:sz w:val="28"/>
          <w:szCs w:val="28"/>
          <w:lang w:val="en-US" w:eastAsia="zh-CN"/>
        </w:rPr>
      </w:pPr>
    </w:p>
    <w:p>
      <w:pPr>
        <w:pStyle w:val="10"/>
        <w:widowControl w:val="0"/>
        <w:numPr>
          <w:ilvl w:val="0"/>
          <w:numId w:val="0"/>
        </w:numPr>
        <w:autoSpaceDE w:val="0"/>
        <w:autoSpaceDN w:val="0"/>
        <w:adjustRightInd w:val="0"/>
        <w:ind w:firstLine="5040" w:firstLineChars="1800"/>
        <w:rPr>
          <w:rFonts w:hint="default" w:asciiTheme="minorHAnsi" w:eastAsiaTheme="minorEastAsia" w:cstheme="minorBidi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Theme="minorHAnsi" w:eastAsiaTheme="minorEastAsia" w:cstheme="minorBidi"/>
          <w:color w:val="auto"/>
          <w:kern w:val="2"/>
          <w:sz w:val="28"/>
          <w:szCs w:val="28"/>
          <w:lang w:val="en-US" w:eastAsia="zh-CN"/>
        </w:rPr>
        <w:t xml:space="preserve"> 二零一九年十一月十日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FangSong_GB2312">
    <w:altName w:val="仿宋"/>
    <w:panose1 w:val="02010609060101010101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1111"/>
    <w:rsid w:val="00056D12"/>
    <w:rsid w:val="002C09CB"/>
    <w:rsid w:val="003D137B"/>
    <w:rsid w:val="00403DBB"/>
    <w:rsid w:val="004706E9"/>
    <w:rsid w:val="0064291F"/>
    <w:rsid w:val="007B5D76"/>
    <w:rsid w:val="007D1B0A"/>
    <w:rsid w:val="0083667B"/>
    <w:rsid w:val="008A01AA"/>
    <w:rsid w:val="008A1457"/>
    <w:rsid w:val="008B58A9"/>
    <w:rsid w:val="00AD63C6"/>
    <w:rsid w:val="00BD0CC0"/>
    <w:rsid w:val="00C23C81"/>
    <w:rsid w:val="00C71111"/>
    <w:rsid w:val="00F546CE"/>
    <w:rsid w:val="0AF8729E"/>
    <w:rsid w:val="16BC18E5"/>
    <w:rsid w:val="20DC5929"/>
    <w:rsid w:val="27A07797"/>
    <w:rsid w:val="30AC1E00"/>
    <w:rsid w:val="34FF7B5C"/>
    <w:rsid w:val="35E9554E"/>
    <w:rsid w:val="459B7C9A"/>
    <w:rsid w:val="4FED24E6"/>
    <w:rsid w:val="7524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Default"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245</Words>
  <Characters>1403</Characters>
  <Lines>11</Lines>
  <Paragraphs>3</Paragraphs>
  <TotalTime>15</TotalTime>
  <ScaleCrop>false</ScaleCrop>
  <LinksUpToDate>false</LinksUpToDate>
  <CharactersWithSpaces>1645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2019-12-10T02:10:00Z</dcterms:created>
  <dc:creator>zls</dc:creator>
  <cp:lastModifiedBy>方醒</cp:lastModifiedBy>
  <cp:lastPrinted>2019-12-16T08:28:00Z</cp:lastPrinted>
  <dcterms:modified xsi:type="dcterms:W3CDTF">2020-01-07T02:24:40Z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